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84" w:rsidRPr="00B05F12" w:rsidRDefault="00502D84" w:rsidP="00502D8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5F12">
        <w:rPr>
          <w:rFonts w:ascii="Times New Roman" w:hAnsi="Times New Roman" w:cs="Times New Roman"/>
          <w:b/>
          <w:sz w:val="28"/>
          <w:szCs w:val="28"/>
        </w:rPr>
        <w:t>Моделирование уроков русского языка в поликультурном образовательном пространстве на основе ситуативного подхода.</w:t>
      </w:r>
    </w:p>
    <w:p w:rsidR="00AD14DB" w:rsidRDefault="00AD14DB" w:rsidP="00AD14DB">
      <w:pPr>
        <w:pStyle w:val="Standard"/>
        <w:spacing w:line="360" w:lineRule="auto"/>
        <w:ind w:firstLine="709"/>
        <w:jc w:val="right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Майборода</w:t>
      </w:r>
      <w:proofErr w:type="spellEnd"/>
      <w:r>
        <w:rPr>
          <w:i/>
          <w:sz w:val="28"/>
          <w:szCs w:val="28"/>
          <w:lang w:val="ru-RU"/>
        </w:rPr>
        <w:t xml:space="preserve"> Татьяна Андреевна, </w:t>
      </w:r>
      <w:r>
        <w:rPr>
          <w:i/>
          <w:sz w:val="28"/>
          <w:szCs w:val="28"/>
          <w:lang w:val="ru-RU"/>
        </w:rPr>
        <w:t xml:space="preserve"> учитель русского языка и литературы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 xml:space="preserve">МБОУ  </w:t>
      </w:r>
      <w:r>
        <w:rPr>
          <w:i/>
          <w:sz w:val="28"/>
          <w:szCs w:val="28"/>
          <w:lang w:val="ru-RU"/>
        </w:rPr>
        <w:t>Лицей №11 «Естественнонаучный» г. Ростова-на-Дону,</w:t>
      </w:r>
    </w:p>
    <w:p w:rsidR="00AD14DB" w:rsidRDefault="00AD14DB" w:rsidP="00AD14DB">
      <w:pPr>
        <w:pStyle w:val="Standard"/>
        <w:spacing w:line="360" w:lineRule="auto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Андреева Ольга Сергеевна, </w:t>
      </w:r>
    </w:p>
    <w:p w:rsidR="00AD14DB" w:rsidRDefault="00AD14DB" w:rsidP="00AD14DB">
      <w:pPr>
        <w:pStyle w:val="Standard"/>
        <w:spacing w:line="360" w:lineRule="auto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</w:t>
      </w:r>
      <w:r>
        <w:rPr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цент кафедры филологии и искусства ГБУ ДПО РО РИПК и ППРО, к.ф.</w:t>
      </w:r>
      <w:proofErr w:type="gramStart"/>
      <w:r>
        <w:rPr>
          <w:i/>
          <w:sz w:val="28"/>
          <w:szCs w:val="28"/>
          <w:lang w:val="ru-RU"/>
        </w:rPr>
        <w:t>н</w:t>
      </w:r>
      <w:proofErr w:type="gramEnd"/>
      <w:r>
        <w:rPr>
          <w:i/>
          <w:sz w:val="28"/>
          <w:szCs w:val="28"/>
          <w:lang w:val="ru-RU"/>
        </w:rPr>
        <w:t>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 xml:space="preserve">Ситуативный подход к изучению русского языка является основой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21C89">
        <w:rPr>
          <w:rFonts w:ascii="Times New Roman" w:hAnsi="Times New Roman" w:cs="Times New Roman"/>
          <w:sz w:val="28"/>
          <w:szCs w:val="28"/>
        </w:rPr>
        <w:t>овладения</w:t>
      </w:r>
      <w:proofErr w:type="gramEnd"/>
      <w:r w:rsidRPr="00E21C89">
        <w:rPr>
          <w:rFonts w:ascii="Times New Roman" w:hAnsi="Times New Roman" w:cs="Times New Roman"/>
          <w:sz w:val="28"/>
          <w:szCs w:val="28"/>
        </w:rPr>
        <w:t xml:space="preserve"> прежде всего устной речью, которая является базой для развития письменной речи.  Так как целью образования является подготовка учащихся </w:t>
      </w:r>
      <w:proofErr w:type="gramStart"/>
      <w:r w:rsidRPr="00E21C8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21C89">
        <w:rPr>
          <w:rFonts w:ascii="Times New Roman" w:hAnsi="Times New Roman" w:cs="Times New Roman"/>
          <w:sz w:val="28"/>
          <w:szCs w:val="28"/>
        </w:rPr>
        <w:t xml:space="preserve"> взрослой жизни, их успешная социализация, то на уроках русского языка необходимо разбирать и отрабатывать речевые ситуации, </w:t>
      </w:r>
      <w:r>
        <w:rPr>
          <w:rFonts w:ascii="Times New Roman" w:hAnsi="Times New Roman" w:cs="Times New Roman"/>
          <w:sz w:val="28"/>
          <w:szCs w:val="28"/>
        </w:rPr>
        <w:t>которые являются типичными для речевого общения</w:t>
      </w:r>
      <w:r w:rsidRPr="00E21C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ситуативного подхода обеспечивает овладение разнообразными моделями речевого </w:t>
      </w:r>
      <w:r w:rsidRPr="00E21C89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 xml:space="preserve">Как известно, речевая ситуация представляет собой определенную структуру, включающую объект, субъект, предмет речевой коммуникации, пространственно-временные условия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21C89">
        <w:rPr>
          <w:rFonts w:ascii="Times New Roman" w:hAnsi="Times New Roman" w:cs="Times New Roman"/>
          <w:sz w:val="28"/>
          <w:szCs w:val="28"/>
        </w:rPr>
        <w:t>протекания, мотив, причину и цель взаимодействия. На средней ступени обучения целесообразно ограничиться тем, чтобы учащиеся понимали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C89">
        <w:rPr>
          <w:rFonts w:ascii="Times New Roman" w:hAnsi="Times New Roman" w:cs="Times New Roman"/>
          <w:sz w:val="28"/>
          <w:szCs w:val="28"/>
        </w:rPr>
        <w:t xml:space="preserve"> что они говорят, кому  говорят, зачем и насколько это уместно в определенных условиях.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 xml:space="preserve">Например, ситуация «Дорога в школу» типична для каждого школьника. Но насколько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21C89">
        <w:rPr>
          <w:rFonts w:ascii="Times New Roman" w:hAnsi="Times New Roman" w:cs="Times New Roman"/>
          <w:sz w:val="28"/>
          <w:szCs w:val="28"/>
        </w:rPr>
        <w:t xml:space="preserve"> внимательны к тому, что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89">
        <w:rPr>
          <w:rFonts w:ascii="Times New Roman" w:hAnsi="Times New Roman" w:cs="Times New Roman"/>
          <w:sz w:val="28"/>
          <w:szCs w:val="28"/>
        </w:rPr>
        <w:t>ними происходит за этот незначительный промежуток времени, насколько они умеют чувствовать момент, определять своеобразие своего эмоционального состояния, насколько наблюдательны и внимательны к окружающему миру? А ведь</w:t>
      </w:r>
      <w:r>
        <w:rPr>
          <w:rFonts w:ascii="Times New Roman" w:hAnsi="Times New Roman" w:cs="Times New Roman"/>
          <w:sz w:val="28"/>
          <w:szCs w:val="28"/>
        </w:rPr>
        <w:t xml:space="preserve"> из таких мгновений складывается наша жизнь. З</w:t>
      </w:r>
      <w:r w:rsidRPr="00E21C89">
        <w:rPr>
          <w:rFonts w:ascii="Times New Roman" w:hAnsi="Times New Roman" w:cs="Times New Roman"/>
          <w:sz w:val="28"/>
          <w:szCs w:val="28"/>
        </w:rPr>
        <w:t xml:space="preserve">адача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C89">
        <w:rPr>
          <w:rFonts w:ascii="Times New Roman" w:hAnsi="Times New Roman" w:cs="Times New Roman"/>
          <w:sz w:val="28"/>
          <w:szCs w:val="28"/>
        </w:rPr>
        <w:t xml:space="preserve">сконцентрировать внимание учащихся  на </w:t>
      </w:r>
      <w:r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E21C89">
        <w:rPr>
          <w:rFonts w:ascii="Times New Roman" w:hAnsi="Times New Roman" w:cs="Times New Roman"/>
          <w:sz w:val="28"/>
          <w:szCs w:val="28"/>
        </w:rPr>
        <w:t>ситуации. Очевидно: если задать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1C89">
        <w:rPr>
          <w:rFonts w:ascii="Times New Roman" w:hAnsi="Times New Roman" w:cs="Times New Roman"/>
          <w:sz w:val="28"/>
          <w:szCs w:val="28"/>
        </w:rPr>
        <w:t xml:space="preserve">  «Какой ваш путь из дома до школы?» или «Чем примечателен этот путь?»,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C89">
        <w:rPr>
          <w:rFonts w:ascii="Times New Roman" w:hAnsi="Times New Roman" w:cs="Times New Roman"/>
          <w:sz w:val="28"/>
          <w:szCs w:val="28"/>
        </w:rPr>
        <w:t xml:space="preserve">то, скорее всего, ученики ограничатся </w:t>
      </w:r>
      <w:r w:rsidRPr="00E21C89">
        <w:rPr>
          <w:rFonts w:ascii="Times New Roman" w:hAnsi="Times New Roman" w:cs="Times New Roman"/>
          <w:sz w:val="28"/>
          <w:szCs w:val="28"/>
        </w:rPr>
        <w:lastRenderedPageBreak/>
        <w:t xml:space="preserve">односложными предложениями. В таком случае важен мотивационный момент. Предложите им задание: </w:t>
      </w:r>
      <w:r>
        <w:rPr>
          <w:rFonts w:ascii="Times New Roman" w:hAnsi="Times New Roman" w:cs="Times New Roman"/>
          <w:sz w:val="28"/>
          <w:szCs w:val="28"/>
        </w:rPr>
        <w:t>« П</w:t>
      </w:r>
      <w:r w:rsidRPr="00E21C89">
        <w:rPr>
          <w:rFonts w:ascii="Times New Roman" w:hAnsi="Times New Roman" w:cs="Times New Roman"/>
          <w:sz w:val="28"/>
          <w:szCs w:val="28"/>
        </w:rPr>
        <w:t xml:space="preserve">редставьте, что Вы кинорежиссер или оператор. Вам нужно выбрать натуру (на языке кинематографистов). На что бы Вы обратили внимание, если бы снимали фильм про один день из своей жизни.  Другой вариант: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C89">
        <w:rPr>
          <w:rFonts w:ascii="Times New Roman" w:hAnsi="Times New Roman" w:cs="Times New Roman"/>
          <w:sz w:val="28"/>
          <w:szCs w:val="28"/>
        </w:rPr>
        <w:t xml:space="preserve">Вам нужно объяснить подробно своему новому товарищу, потерявшему сотовый телефон, как найти  ваш дом, если направляться из школы». Или: «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C89">
        <w:rPr>
          <w:rFonts w:ascii="Times New Roman" w:hAnsi="Times New Roman" w:cs="Times New Roman"/>
          <w:sz w:val="28"/>
          <w:szCs w:val="28"/>
        </w:rPr>
        <w:t>ы сопровождаете вашего младшего брата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1C89">
        <w:rPr>
          <w:rFonts w:ascii="Times New Roman" w:hAnsi="Times New Roman" w:cs="Times New Roman"/>
          <w:sz w:val="28"/>
          <w:szCs w:val="28"/>
        </w:rPr>
        <w:t>племянника, соседа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C89">
        <w:rPr>
          <w:rFonts w:ascii="Times New Roman" w:hAnsi="Times New Roman" w:cs="Times New Roman"/>
          <w:sz w:val="28"/>
          <w:szCs w:val="28"/>
        </w:rPr>
        <w:t xml:space="preserve"> в школу. Он задает по пути вопросы по поводу </w:t>
      </w:r>
      <w:r>
        <w:rPr>
          <w:rFonts w:ascii="Times New Roman" w:hAnsi="Times New Roman" w:cs="Times New Roman"/>
          <w:sz w:val="28"/>
          <w:szCs w:val="28"/>
        </w:rPr>
        <w:t>того, что видит</w:t>
      </w:r>
      <w:r w:rsidRPr="00E21C89">
        <w:rPr>
          <w:rFonts w:ascii="Times New Roman" w:hAnsi="Times New Roman" w:cs="Times New Roman"/>
          <w:sz w:val="28"/>
          <w:szCs w:val="28"/>
        </w:rPr>
        <w:t xml:space="preserve">. О чем Вы будете рассказывать ему во время этого короткого путешествия из дома до школы?» </w:t>
      </w:r>
      <w:r>
        <w:rPr>
          <w:rFonts w:ascii="Times New Roman" w:hAnsi="Times New Roman" w:cs="Times New Roman"/>
          <w:sz w:val="28"/>
          <w:szCs w:val="28"/>
        </w:rPr>
        <w:t xml:space="preserve">Еще такой вариант: «Ваш молодой родственник долгое время не был в родном городе и попросил описать дорогие сердцу места, в том числе и улицу, по которой ходил в школу. Помогите ему».  Посредством таких заданий определяются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субъект-объектные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будущего высказывания.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>Далее организуем фронтальный опрос или работу в парах</w:t>
      </w:r>
      <w:r>
        <w:rPr>
          <w:rFonts w:ascii="Times New Roman" w:hAnsi="Times New Roman" w:cs="Times New Roman"/>
          <w:sz w:val="28"/>
          <w:szCs w:val="28"/>
        </w:rPr>
        <w:t>, формируя предметное поле высказывания. С</w:t>
      </w:r>
      <w:r w:rsidRPr="00E21C89">
        <w:rPr>
          <w:rFonts w:ascii="Times New Roman" w:hAnsi="Times New Roman" w:cs="Times New Roman"/>
          <w:sz w:val="28"/>
          <w:szCs w:val="28"/>
        </w:rPr>
        <w:t>овместная деятельность позволяет актуализировать лексический запас учащихся (как активный, так и пассивный), овладеть новыми словами, обратиться к толковому словарю. Предлагаем шк</w:t>
      </w:r>
      <w:r>
        <w:rPr>
          <w:rFonts w:ascii="Times New Roman" w:hAnsi="Times New Roman" w:cs="Times New Roman"/>
          <w:sz w:val="28"/>
          <w:szCs w:val="28"/>
        </w:rPr>
        <w:t>ольникам  закончить предложение и</w:t>
      </w:r>
      <w:r w:rsidRPr="00E21C89">
        <w:rPr>
          <w:rFonts w:ascii="Times New Roman" w:hAnsi="Times New Roman" w:cs="Times New Roman"/>
          <w:sz w:val="28"/>
          <w:szCs w:val="28"/>
        </w:rPr>
        <w:t xml:space="preserve"> ответить на вопросы: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i/>
          <w:sz w:val="28"/>
          <w:szCs w:val="28"/>
        </w:rPr>
        <w:t>По дороге в школу я вижу (что?)…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i/>
          <w:sz w:val="28"/>
          <w:szCs w:val="28"/>
        </w:rPr>
        <w:t>Как бы вы охарактеризовали увиденные предметы? Какие они? Где находятся?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i/>
          <w:sz w:val="28"/>
          <w:szCs w:val="28"/>
        </w:rPr>
        <w:t>Что я слышу, направляясь из дома в школу?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i/>
          <w:sz w:val="28"/>
          <w:szCs w:val="28"/>
        </w:rPr>
        <w:t>Я чувствую …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i/>
          <w:sz w:val="28"/>
          <w:szCs w:val="28"/>
        </w:rPr>
        <w:t>Что происходит вокруг меня на протяжении всего пути?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C89">
        <w:rPr>
          <w:rFonts w:ascii="Times New Roman" w:hAnsi="Times New Roman" w:cs="Times New Roman"/>
          <w:sz w:val="28"/>
          <w:szCs w:val="28"/>
        </w:rPr>
        <w:t>Причем акцент делается на тех лексических единицах, которые соответствуют изучаемому разделу грамматики: имена существительные (конкретные и абстрактные),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89">
        <w:rPr>
          <w:rFonts w:ascii="Times New Roman" w:hAnsi="Times New Roman" w:cs="Times New Roman"/>
          <w:sz w:val="28"/>
          <w:szCs w:val="28"/>
        </w:rPr>
        <w:t>имена прилагательные (качественные, относительные, притяжательные), глаголы (изъявительное наклонение, настоящее время), наречия</w:t>
      </w:r>
      <w:r>
        <w:rPr>
          <w:rFonts w:ascii="Times New Roman" w:hAnsi="Times New Roman" w:cs="Times New Roman"/>
          <w:sz w:val="28"/>
          <w:szCs w:val="28"/>
        </w:rPr>
        <w:t>, причастия</w:t>
      </w:r>
      <w:r w:rsidRPr="00E21C89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E21C89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E21C89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давали</w:t>
      </w:r>
      <w:r w:rsidRPr="00E21C89">
        <w:rPr>
          <w:rFonts w:ascii="Times New Roman" w:hAnsi="Times New Roman" w:cs="Times New Roman"/>
          <w:sz w:val="28"/>
          <w:szCs w:val="28"/>
        </w:rPr>
        <w:t xml:space="preserve"> полные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Pr="00E21C89">
        <w:rPr>
          <w:rFonts w:ascii="Times New Roman" w:hAnsi="Times New Roman" w:cs="Times New Roman"/>
          <w:sz w:val="28"/>
          <w:szCs w:val="28"/>
        </w:rPr>
        <w:t>именно так осваиваются речевые клише, формируются основы диалогического общения. Обязательным должно быть изучение 5-10 новых лексических единиц, значение которых закрепляется с помощью подбора синонимов, антонимов, пантомимы, рисования. Полученные ответы фиксируются на доске и в тетрадях:</w:t>
      </w:r>
    </w:p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2920"/>
        <w:gridCol w:w="2552"/>
        <w:gridCol w:w="1808"/>
      </w:tblGrid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b/>
                <w:sz w:val="28"/>
                <w:szCs w:val="28"/>
              </w:rPr>
              <w:t>Опорные предложения и вопросы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материал</w:t>
            </w:r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b/>
                <w:sz w:val="28"/>
                <w:szCs w:val="28"/>
              </w:rPr>
              <w:t>Новые слова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на мой родной язык</w:t>
            </w: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По дороге в школу я вижу (что?)…</w:t>
            </w:r>
          </w:p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Дома, деревья, д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орогу, людей, детский сад, площадку, качели, собаку, машины, светофор,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магазин, детей, аптеку</w:t>
            </w:r>
            <w:proofErr w:type="gramEnd"/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Акация, клен, шпиц, дворняга, карусель, фотоателье,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сигнал, 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пассажир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каждый предмет 1-3 словами, отвечая на </w:t>
            </w:r>
            <w:proofErr w:type="gram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 «Какой он?»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Высокий, кирпичный, старый, большой, деревянный, ветвистый, разнообразные, лохматая, пушистая, небольшой, легковая</w:t>
            </w:r>
            <w:proofErr w:type="gram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рузовая, веселые, шумные, маленькие</w:t>
            </w:r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Одноэтажный, многоэтажный,  </w:t>
            </w:r>
          </w:p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руглосуточная</w:t>
            </w:r>
            <w:proofErr w:type="gram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 (сложные имена прилагательные); покосившееся, качающийся,</w:t>
            </w:r>
          </w:p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асупившиеся, </w:t>
            </w:r>
            <w:proofErr w:type="spell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невыспавшиеся</w:t>
            </w:r>
            <w:proofErr w:type="spell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рассохшееся</w:t>
            </w:r>
            <w:proofErr w:type="gramEnd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, мчащиеся, тормозящие (причастия); раскидистое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Где находится?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Слева, справа, напротив, перед домом, вдоль дороги, на асфальте, на другой стороне, недалеко от …, </w:t>
            </w:r>
            <w:proofErr w:type="gramEnd"/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На перекрестке, обочина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Что происходит с этими предметами и явлениями?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Стоят, находятся, располагаются, едут, мчатся, спешат, бегут,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торопятся,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</w:t>
            </w:r>
            <w:r w:rsidRPr="00E21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мимо, лает, открывается, кричат, играют, направляются</w:t>
            </w:r>
            <w:proofErr w:type="gramEnd"/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Размещаются, возвышается, раскинулась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я слышу?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Звук, шум, крик, шорох, стук, рев, звон, скрип, голоса</w:t>
            </w:r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 xml:space="preserve">Гам, перезвон, галдеж 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84" w:rsidRPr="00E21C89" w:rsidTr="0001152D">
        <w:tc>
          <w:tcPr>
            <w:tcW w:w="2291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Что чувствую?</w:t>
            </w:r>
          </w:p>
        </w:tc>
        <w:tc>
          <w:tcPr>
            <w:tcW w:w="2920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Радость, восторг, усталость, грусть,  тревога, равнодушие</w:t>
            </w:r>
          </w:p>
        </w:tc>
        <w:tc>
          <w:tcPr>
            <w:tcW w:w="2552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9">
              <w:rPr>
                <w:rFonts w:ascii="Times New Roman" w:hAnsi="Times New Roman" w:cs="Times New Roman"/>
                <w:sz w:val="28"/>
                <w:szCs w:val="28"/>
              </w:rPr>
              <w:t>Воодушевление, предвкушение</w:t>
            </w:r>
          </w:p>
        </w:tc>
        <w:tc>
          <w:tcPr>
            <w:tcW w:w="1808" w:type="dxa"/>
          </w:tcPr>
          <w:p w:rsidR="00502D84" w:rsidRPr="00E21C89" w:rsidRDefault="00502D84" w:rsidP="000115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D84" w:rsidRPr="00E21C89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84" w:rsidRPr="003F66E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>Второй вариант  организации работы в классе основывается на том, что необходимо создать семантическое поле слова, включить его в контекст и построить предложение. В этом случае  мы отталкиваемся от имен существительных, отвечая на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вопросы. Например: какие деревь</w:t>
      </w:r>
      <w:r w:rsidRPr="00E21C89">
        <w:rPr>
          <w:rFonts w:ascii="Times New Roman" w:hAnsi="Times New Roman" w:cs="Times New Roman"/>
          <w:sz w:val="28"/>
          <w:szCs w:val="28"/>
        </w:rPr>
        <w:t>я? Что они делают? Где стоят?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89">
        <w:rPr>
          <w:rFonts w:ascii="Times New Roman" w:hAnsi="Times New Roman" w:cs="Times New Roman"/>
          <w:sz w:val="28"/>
          <w:szCs w:val="28"/>
        </w:rPr>
        <w:t>Что чувствую, глядя на них? Почему они пр</w:t>
      </w:r>
      <w:r>
        <w:rPr>
          <w:rFonts w:ascii="Times New Roman" w:hAnsi="Times New Roman" w:cs="Times New Roman"/>
          <w:sz w:val="28"/>
          <w:szCs w:val="28"/>
        </w:rPr>
        <w:t>ивлекают мое внимание? Чем нравя</w:t>
      </w:r>
      <w:r w:rsidRPr="00E21C89">
        <w:rPr>
          <w:rFonts w:ascii="Times New Roman" w:hAnsi="Times New Roman" w:cs="Times New Roman"/>
          <w:sz w:val="28"/>
          <w:szCs w:val="28"/>
        </w:rPr>
        <w:t xml:space="preserve">тся или нет? (последние вопросы уместны  для учащихся 7-9 классов).  Формируем речевое высказывание: </w:t>
      </w:r>
      <w:r w:rsidRPr="003F66E4">
        <w:rPr>
          <w:rFonts w:ascii="Times New Roman" w:hAnsi="Times New Roman" w:cs="Times New Roman"/>
          <w:i/>
          <w:sz w:val="28"/>
          <w:szCs w:val="28"/>
        </w:rPr>
        <w:t xml:space="preserve">Высокие раскидистые деревья стоят вдоль дороги. Они немного качаются от ветра.  Я восхищаюсь их мощью. Или: Я слышу рев грузовых машин. Меня это настораживает. 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89">
        <w:rPr>
          <w:rFonts w:ascii="Times New Roman" w:hAnsi="Times New Roman" w:cs="Times New Roman"/>
          <w:sz w:val="28"/>
          <w:szCs w:val="28"/>
        </w:rPr>
        <w:t xml:space="preserve">Третий вариант осуществляется, если данная таблица предъявляется в начале урока. В этом случае учащиеся выбирают новые слова, знакомятся с ними, находят соответствия в разных разделах таблицы и составляют предложения. 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работы – составление текста по теме.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повышенной сложности моделируются на основе готового текста и изменения речевой ситуации. Приведем пример: Вы опаздываете в школу. Как изменится ваше видение? Какие слова вы оставите для описания и почему? Другое условие: По той же дороге вы идете в школу с другом? Что тогда попадет в поле зрения? Или: Опишите свой путь в школу так, чтобы нам захотелось пройти его (может быть, и наоборот). Еще пример: Опиши свой путь в школу, если твой собеседник ровесник (человек старше тебя или младше, незнакомый, товарищ по компьютерным играм)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можно организовать по группам, сравнить результаты, обратив внимание на количественный и качественный состав текста.  Интересными для учащихся являются следующие задания: У тебя радостное настроение. Как ты опишешь свой путь в школу? А если грустишь, каким образом изменится картина?  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наглядного материала, на основе которого будет разбираться речевая ситуация, можно использовать фрагменты из анимационных фильмов, художественных лент, документального кино. Необходимо обращаться к видеозаписям и фотографиям учащихся, которые будут использоваться как основа для говорения.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ситуаций достаточно велик, так как включает разнообразные сферы жизнедеятельности учеников и все многообразие ценностных установок: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(РОДИТЕЛИ, БРАТЬЯ  И СЕСТРЫ, БАБУШКИ И ДЕДУШКИ)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КОМНАТА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УВЛЕЧЕНИЯ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ПИТОМЦЫ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ГАДЖЕТЫ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</w:t>
      </w:r>
    </w:p>
    <w:p w:rsidR="00502D84" w:rsidRDefault="00502D84" w:rsidP="00502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и т.д.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при изучении начальной формы глагола можно предложить мужской половине класса составить инструкцию по теме «Как стать победителем в моей любимой компьютерной игре?», а девочкам – «Рецепт самой вкусной пиццы (салата, пирога  и др.).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Изучая виды сказуемых, учащиеся включаются в долгосрочный проект «Грамота для меня». Школьникам предлагается ответить на вопросы и выполнить задание: «За что бы ты себя похвалил? Что ты умеешь? Что тебе удается лучше всего? Каковы сильные стороны твоего характера? Чему бы хотел научиться?» Как правило, каждый день мы что-то новое узнаем о мире, о самом себе, овладеваем каким-то навыком или знанием. Фиксируйте все свои достижения. Пусть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близкие включаться в работу». Такая работа имеет и психотерапевтический эффект: чем больше список, тем больше уверенности в себе. Традиционное для грамоты начало («Грамота выдана Ф.И.О., так как…) продолжат предложения с разными типами сказуемых: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286">
        <w:rPr>
          <w:rFonts w:ascii="Times New Roman" w:hAnsi="Times New Roman" w:cs="Times New Roman"/>
          <w:i/>
          <w:sz w:val="28"/>
          <w:szCs w:val="28"/>
        </w:rPr>
        <w:t>Я умею ходить. Я дышу. Я умею переносить боль. Я честный. Я верный в дружбе. Я ответственный.  Я занимаюсь спортом. Я могу преодолевать трудность. Я отзывчивый. Я умею постоять за себя. Я люблю родителей. Я умею учиться. Я знаю английский. Меня отличает от других чрезмерная эмоциональность. Я много читаю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FE2286">
        <w:rPr>
          <w:rFonts w:ascii="Times New Roman" w:hAnsi="Times New Roman" w:cs="Times New Roman"/>
          <w:i/>
          <w:sz w:val="28"/>
          <w:szCs w:val="28"/>
        </w:rPr>
        <w:t>»</w:t>
      </w:r>
    </w:p>
    <w:p w:rsidR="00502D84" w:rsidRPr="00FE2286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286">
        <w:rPr>
          <w:rFonts w:ascii="Times New Roman" w:hAnsi="Times New Roman" w:cs="Times New Roman"/>
          <w:sz w:val="28"/>
          <w:szCs w:val="28"/>
        </w:rPr>
        <w:t>При изучении вопросительных местоимений предложите учащимся составить вопросы для лучшего друга, с которым давно не виделся, а затем попросите обменяться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FE2286">
        <w:rPr>
          <w:rFonts w:ascii="Times New Roman" w:hAnsi="Times New Roman" w:cs="Times New Roman"/>
          <w:sz w:val="28"/>
          <w:szCs w:val="28"/>
        </w:rPr>
        <w:t xml:space="preserve"> и ответить одним предложением. Таким </w:t>
      </w:r>
      <w:proofErr w:type="gramStart"/>
      <w:r w:rsidRPr="00FE228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E2286">
        <w:rPr>
          <w:rFonts w:ascii="Times New Roman" w:hAnsi="Times New Roman" w:cs="Times New Roman"/>
          <w:sz w:val="28"/>
          <w:szCs w:val="28"/>
        </w:rPr>
        <w:t xml:space="preserve"> организуется диалоговое пространство на уроке, отрабатывается навык спонтанной речи и развивается коммуникативная компетенция школьников.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Повелительное наклонение глагола осваивается наиболее эффективно, если учащимся предложить написать поздравительное послание другу (родителям, близким людям, учителю и т.д.).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рассмотреть предложения, которые на слуху у детей и создают общее культурное пространство: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>Давайте жить дружно!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>Смотри на жизнь веселей!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 xml:space="preserve">Верь в себя! 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Будьте любезны.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Позвоните родителям.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lastRenderedPageBreak/>
        <w:t>Давайте говорить друг другу комплименты…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 xml:space="preserve">Пусть всегда будет солнце, 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>Пусть всегда будет небо,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>Пусть всегда будет мама,</w:t>
      </w:r>
    </w:p>
    <w:p w:rsidR="00502D84" w:rsidRPr="000B4E88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88">
        <w:rPr>
          <w:rFonts w:ascii="Times New Roman" w:hAnsi="Times New Roman" w:cs="Times New Roman"/>
          <w:i/>
          <w:sz w:val="28"/>
          <w:szCs w:val="28"/>
        </w:rPr>
        <w:t xml:space="preserve"> Пусть всегда буду я!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- восстановить инфинитив глаголов, сравнить с данными предложениями, составить предложения с разными формами выражения повеления, например, на тему «дружба». Например:</w:t>
      </w:r>
    </w:p>
    <w:p w:rsidR="00502D84" w:rsidRPr="0045267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74">
        <w:rPr>
          <w:rFonts w:ascii="Times New Roman" w:hAnsi="Times New Roman" w:cs="Times New Roman"/>
          <w:i/>
          <w:sz w:val="28"/>
          <w:szCs w:val="28"/>
        </w:rPr>
        <w:t>Учись быть настоящим другом.</w:t>
      </w:r>
    </w:p>
    <w:p w:rsidR="00502D84" w:rsidRPr="0045267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74">
        <w:rPr>
          <w:rFonts w:ascii="Times New Roman" w:hAnsi="Times New Roman" w:cs="Times New Roman"/>
          <w:i/>
          <w:sz w:val="28"/>
          <w:szCs w:val="28"/>
        </w:rPr>
        <w:t>Пусть тебя окружают настоящие друзья.</w:t>
      </w:r>
    </w:p>
    <w:p w:rsidR="00502D84" w:rsidRPr="0045267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74">
        <w:rPr>
          <w:rFonts w:ascii="Times New Roman" w:hAnsi="Times New Roman" w:cs="Times New Roman"/>
          <w:i/>
          <w:sz w:val="28"/>
          <w:szCs w:val="28"/>
        </w:rPr>
        <w:t>Давайте ценить настоящих верных друзей.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74">
        <w:rPr>
          <w:rFonts w:ascii="Times New Roman" w:hAnsi="Times New Roman" w:cs="Times New Roman"/>
          <w:i/>
          <w:sz w:val="28"/>
          <w:szCs w:val="28"/>
        </w:rPr>
        <w:t xml:space="preserve">Дорожи дружбой. 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10">
        <w:rPr>
          <w:rFonts w:ascii="Times New Roman" w:hAnsi="Times New Roman" w:cs="Times New Roman"/>
          <w:sz w:val="28"/>
          <w:szCs w:val="28"/>
        </w:rPr>
        <w:t>На этапе закрепления  предлагаем представить школьникам, какие бы поздравления и пожелания они хотели бы получить в свой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A10">
        <w:rPr>
          <w:rFonts w:ascii="Times New Roman" w:hAnsi="Times New Roman" w:cs="Times New Roman"/>
          <w:sz w:val="28"/>
          <w:szCs w:val="28"/>
        </w:rPr>
        <w:t xml:space="preserve"> В случае затруднений, во-первых, прибегнуть к грамматическим опорам, во-вторых, совместно создать перечень человеческих ценностей. Продуктом деятельности на уроке станет поздравительная открытка. В качестве коллективного проекта можно предложить создание набора мотивирующих или вдохновляющих открыток, которые впоследствии можно вручить родителям на собрании, младшим школьника или оставить в классном уголке для коррекции эмоционального состояния.</w:t>
      </w:r>
    </w:p>
    <w:p w:rsidR="00502D84" w:rsidRDefault="00502D84" w:rsidP="00502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Ситуативный подход к изучению русского языка позволяет актуализировать и другие современные подходы к изучению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диалоговый,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герменевтический.</w:t>
      </w:r>
    </w:p>
    <w:p w:rsidR="00DF01BC" w:rsidRDefault="00DF01BC"/>
    <w:sectPr w:rsidR="00DF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E2"/>
    <w:rsid w:val="00502D84"/>
    <w:rsid w:val="005E13E2"/>
    <w:rsid w:val="00AD14DB"/>
    <w:rsid w:val="00D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2018-05-06T20:18:00Z</dcterms:created>
  <dcterms:modified xsi:type="dcterms:W3CDTF">2018-05-06T20:27:00Z</dcterms:modified>
</cp:coreProperties>
</file>